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503A8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سادسة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الاتصال الإداري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503A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معوقات الاتصال الإداري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503A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503A8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>سادسة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الاتصال الإداري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503A8B">
                        <w:rPr>
                          <w:rFonts w:hint="cs"/>
                          <w:sz w:val="24"/>
                          <w:szCs w:val="24"/>
                          <w:rtl/>
                        </w:rPr>
                        <w:t>معوقات الاتصال الإداري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503A8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615A43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615A43">
        <w:trPr>
          <w:trHeight w:val="5983"/>
        </w:trPr>
        <w:tc>
          <w:tcPr>
            <w:tcW w:w="2410" w:type="dxa"/>
          </w:tcPr>
          <w:p w:rsidR="008F0505" w:rsidRDefault="007039A0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1-</w:t>
            </w:r>
            <w:r w:rsidR="00E24A71">
              <w:rPr>
                <w:rFonts w:ascii="Calibri" w:eastAsia="Calibri" w:hAnsi="Calibri" w:cs="AL-Mateen" w:hint="cs"/>
                <w:rtl/>
                <w:lang w:bidi="ar-EG"/>
              </w:rPr>
              <w:t>أن يعدد المتعلم ثلاثة من معوقات الاتصال الإداري.</w:t>
            </w: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2-أن يوضح المتعلم لغة الاتصال كمعوق للاتصال الإداري.</w:t>
            </w: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E24A71" w:rsidRDefault="00E24A71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E24A71" w:rsidRPr="007B4F75" w:rsidRDefault="00E24A71" w:rsidP="009F4301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3-أن يبين المتعلم موضوع الاتصال كمعوق للاتصال الإداري.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15A43" w:rsidRPr="00615A43" w:rsidRDefault="00F36E28" w:rsidP="00615A43">
            <w:pPr>
              <w:rPr>
                <w:rFonts w:ascii="Calibri" w:eastAsia="Calibri" w:hAnsi="Calibri" w:cs="AL-Mateen"/>
                <w:color w:val="FF0000"/>
                <w:rtl/>
              </w:rPr>
            </w:pPr>
            <w:r w:rsidRPr="00615A43">
              <w:rPr>
                <w:rFonts w:ascii="Calibri" w:eastAsia="Calibri" w:hAnsi="Calibri" w:cs="AL-Mateen" w:hint="cs"/>
                <w:color w:val="FF0000"/>
                <w:rtl/>
              </w:rPr>
              <w:t>1-لغة الاتصال:</w:t>
            </w:r>
          </w:p>
          <w:p w:rsidR="00F36E28" w:rsidRPr="00615A43" w:rsidRDefault="00F36E28" w:rsidP="00615A43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615A43">
              <w:rPr>
                <w:rFonts w:ascii="Calibri" w:eastAsia="Calibri" w:hAnsi="Calibri" w:cs="AL-Mateen" w:hint="cs"/>
                <w:rtl/>
              </w:rPr>
              <w:t>استخدام لغة أو كلمات تحمل أكثر من معنى أو غير دارجة أو غير شائعة الاستعمال يسبب عائق للاتصال.</w:t>
            </w:r>
          </w:p>
          <w:p w:rsidR="00615A43" w:rsidRPr="00615A43" w:rsidRDefault="00DD2AEC" w:rsidP="00615A43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و</w:t>
            </w:r>
            <w:r w:rsidR="00F36E28" w:rsidRPr="00615A43">
              <w:rPr>
                <w:rFonts w:ascii="Calibri" w:eastAsia="Calibri" w:hAnsi="Calibri" w:cs="AL-Mateen" w:hint="cs"/>
                <w:rtl/>
              </w:rPr>
              <w:t xml:space="preserve">قد تكون مسموعة أو مقروءة أو مكتوبة </w:t>
            </w:r>
            <w:r w:rsidR="00615A43" w:rsidRPr="00615A43">
              <w:rPr>
                <w:rFonts w:ascii="Calibri" w:eastAsia="Calibri" w:hAnsi="Calibri" w:cs="AL-Mateen" w:hint="cs"/>
                <w:rtl/>
              </w:rPr>
              <w:t>و</w:t>
            </w:r>
            <w:r w:rsidR="00F36E28" w:rsidRPr="00615A43">
              <w:rPr>
                <w:rFonts w:ascii="Calibri" w:eastAsia="Calibri" w:hAnsi="Calibri" w:cs="AL-Mateen" w:hint="cs"/>
                <w:rtl/>
              </w:rPr>
              <w:t>عدم وضوحها يصعب تحقيق الهدف من</w:t>
            </w:r>
            <w:r w:rsidR="00615A43" w:rsidRPr="00615A43">
              <w:rPr>
                <w:rFonts w:ascii="Calibri" w:eastAsia="Calibri" w:hAnsi="Calibri" w:cs="AL-Mateen" w:hint="cs"/>
                <w:rtl/>
              </w:rPr>
              <w:t>ها</w:t>
            </w:r>
            <w:r w:rsidR="00F36E28" w:rsidRPr="00615A43">
              <w:rPr>
                <w:rFonts w:ascii="Calibri" w:eastAsia="Calibri" w:hAnsi="Calibri" w:cs="AL-Mateen" w:hint="cs"/>
                <w:rtl/>
              </w:rPr>
              <w:t>.</w:t>
            </w:r>
            <w:r w:rsidR="00615A43" w:rsidRPr="00615A43">
              <w:rPr>
                <w:rFonts w:ascii="Calibri" w:eastAsia="Calibri" w:hAnsi="Calibri" w:cs="AL-Mateen" w:hint="cs"/>
                <w:rtl/>
              </w:rPr>
              <w:t xml:space="preserve"> </w:t>
            </w:r>
          </w:p>
          <w:p w:rsidR="00F36E28" w:rsidRPr="00615A43" w:rsidRDefault="00615A43" w:rsidP="00615A43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615A43">
              <w:rPr>
                <w:rFonts w:ascii="Calibri" w:eastAsia="Calibri" w:hAnsi="Calibri" w:cs="AL-Mateen" w:hint="cs"/>
                <w:rtl/>
              </w:rPr>
              <w:t xml:space="preserve">ويرجع السبب الأساسي في المشكلة عدم العناية في اختيار الألفاظ والكلمات المناسبة للمستقبل. </w:t>
            </w:r>
          </w:p>
          <w:p w:rsidR="00615A43" w:rsidRPr="00615A43" w:rsidRDefault="00615A43" w:rsidP="00DD2AEC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</w:rPr>
            </w:pPr>
            <w:r w:rsidRPr="00615A43">
              <w:rPr>
                <w:rFonts w:ascii="Calibri" w:eastAsia="Calibri" w:hAnsi="Calibri" w:cs="AL-Mateen" w:hint="cs"/>
                <w:rtl/>
              </w:rPr>
              <w:t>فما يصلح من كلمات في المستويات الإدارية الدنيا قد لا يصلح في المستويات العليا في التنظيم لاختلاف المستوى الثقافي والمركز الاجتماعي والتخصص المهني والوظيفي.</w:t>
            </w:r>
          </w:p>
          <w:p w:rsidR="00DD2AEC" w:rsidRDefault="00615A43" w:rsidP="00615A43">
            <w:pPr>
              <w:rPr>
                <w:rFonts w:ascii="Calibri" w:eastAsia="Calibri" w:hAnsi="Calibri" w:cs="AL-Mateen"/>
                <w:rtl/>
              </w:rPr>
            </w:pPr>
            <w:r w:rsidRPr="00DD2AEC">
              <w:rPr>
                <w:rFonts w:ascii="Calibri" w:eastAsia="Calibri" w:hAnsi="Calibri" w:cs="AL-Mateen" w:hint="cs"/>
                <w:color w:val="FF0000"/>
                <w:rtl/>
              </w:rPr>
              <w:t xml:space="preserve">2-موضوع الاتصال: </w:t>
            </w:r>
          </w:p>
          <w:p w:rsidR="00615A43" w:rsidRPr="00DD2AEC" w:rsidRDefault="00615A43" w:rsidP="00DD2AEC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DD2AEC">
              <w:rPr>
                <w:rFonts w:ascii="Calibri" w:eastAsia="Calibri" w:hAnsi="Calibri" w:cs="AL-Mateen" w:hint="cs"/>
                <w:rtl/>
              </w:rPr>
              <w:t xml:space="preserve">عدم الاهتمام الكافي بموضوع الاتصال يؤدي لحدوث </w:t>
            </w:r>
            <w:r w:rsidR="00DD2AEC">
              <w:rPr>
                <w:rFonts w:ascii="Calibri" w:eastAsia="Calibri" w:hAnsi="Calibri" w:cs="AL-Mateen" w:hint="cs"/>
                <w:rtl/>
              </w:rPr>
              <w:t>مشاكل</w:t>
            </w:r>
            <w:r w:rsidRPr="00DD2AEC">
              <w:rPr>
                <w:rFonts w:ascii="Calibri" w:eastAsia="Calibri" w:hAnsi="Calibri" w:cs="AL-Mateen" w:hint="cs"/>
                <w:rtl/>
              </w:rPr>
              <w:t xml:space="preserve"> تعوق عملية الاتصال.</w:t>
            </w:r>
          </w:p>
          <w:p w:rsidR="00615A43" w:rsidRPr="00DD2AEC" w:rsidRDefault="00615A43" w:rsidP="00DD2AEC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DD2AEC">
              <w:rPr>
                <w:rFonts w:ascii="Calibri" w:eastAsia="Calibri" w:hAnsi="Calibri" w:cs="AL-Mateen" w:hint="cs"/>
                <w:rtl/>
              </w:rPr>
              <w:t>وموضوع الاتصال يعتمد أساساً على مدى توافر البيانات والمعلومات اللازمة.</w:t>
            </w:r>
          </w:p>
          <w:p w:rsidR="00615A43" w:rsidRPr="00DD2AEC" w:rsidRDefault="00DD2AEC" w:rsidP="00DD2AEC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و</w:t>
            </w:r>
            <w:r w:rsidR="00615A43" w:rsidRPr="00DD2AEC">
              <w:rPr>
                <w:rFonts w:ascii="Calibri" w:eastAsia="Calibri" w:hAnsi="Calibri" w:cs="AL-Mateen" w:hint="cs"/>
                <w:rtl/>
              </w:rPr>
              <w:t>أي قصور من ناحية عدم توافر المعلومات أو إخفاء المعلومات الهامة عن المرسل يؤدي لصعوبة اتخاذ القرارات بطريقة علمية سليمة.</w:t>
            </w:r>
          </w:p>
          <w:p w:rsidR="00503A8B" w:rsidRPr="00DD2AEC" w:rsidRDefault="00615A43" w:rsidP="00DD2AEC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DD2AEC">
              <w:rPr>
                <w:rFonts w:ascii="Calibri" w:eastAsia="Calibri" w:hAnsi="Calibri" w:cs="AL-Mateen" w:hint="cs"/>
                <w:rtl/>
              </w:rPr>
              <w:t>ويلجأ المسؤولون للاعتماد على النظرة الشخصية والتخمين</w:t>
            </w:r>
            <w:r w:rsidR="00073272">
              <w:rPr>
                <w:rFonts w:ascii="Calibri" w:eastAsia="Calibri" w:hAnsi="Calibri" w:cs="AL-Mateen" w:hint="cs"/>
                <w:rtl/>
              </w:rPr>
              <w:t xml:space="preserve"> يؤدي على عدم فاعلية القرارات.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عددي ثلاثة من معوقات الاتصال الإداري؟</w:t>
            </w: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وضحي كيف لغة الاتصال تعيق الاتصال الإداري؟</w:t>
            </w: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Fonts w:hint="cs"/>
                <w:rtl/>
              </w:rPr>
            </w:pPr>
          </w:p>
          <w:p w:rsidR="00E24A71" w:rsidRDefault="00E24A71" w:rsidP="009F43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بيني أن </w:t>
            </w:r>
            <w:bookmarkStart w:id="0" w:name="_GoBack"/>
            <w:bookmarkEnd w:id="0"/>
            <w:r>
              <w:rPr>
                <w:rFonts w:hint="cs"/>
                <w:rtl/>
              </w:rPr>
              <w:t>موضوع الاتصال معوق للاتصال الإداري؟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5C0FFD" wp14:editId="69DE3ED7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1DA775" wp14:editId="22ADF5D1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C2341" wp14:editId="7AA11D4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0B56E6" w:rsidP="00176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1A751" wp14:editId="14DCA8F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609600</wp:posOffset>
                      </wp:positionV>
                      <wp:extent cx="2198370" cy="314325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7D403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قائدة المدرسة: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أسماء المسلم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30" type="#_x0000_t202" style="position:absolute;left:0;text-align:left;margin-left:-2.1pt;margin-top:48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A264fG4QAAAAkBAAAPAAAAZHJzL2Rvd25yZXYueG1sTI/BTsMwEETvSPyDtUjcWoeQVG0a&#10;p6oiVUgIDi29cNvEbhIRr0PstoGvZznBbUfzNDuTbybbi4sZfedIwcM8AmGodrqjRsHxbTdbgvAB&#10;SWPvyCj4Mh42xe1Njpl2V9qbyyE0gkPIZ6igDWHIpPR1ayz6uRsMsXdyo8XAcmykHvHK4baXcRQt&#10;pMWO+EOLgylbU38czlbBc7l7xX0V2+V3Xz69nLbD5/E9Ver+btquQQQzhT8YfutzdSi4U+XOpL3o&#10;FcySmEkFqwVPYv8xifmoGEzSFGSRy/8Lih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NuuHxuEAAAAJAQAADwAAAAAAAAAAAAAAAACkBAAAZHJzL2Rvd25yZXYueG1sUEsFBgAAAAAE&#10;AAQA8wAAALIFAAAAAA==&#10;" filled="f" stroked="f" strokeweight=".5pt">
                      <v:textbo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37BD7"/>
    <w:multiLevelType w:val="hybridMultilevel"/>
    <w:tmpl w:val="8B689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1721A9A"/>
    <w:multiLevelType w:val="hybridMultilevel"/>
    <w:tmpl w:val="7D605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17"/>
  </w:num>
  <w:num w:numId="5">
    <w:abstractNumId w:val="21"/>
  </w:num>
  <w:num w:numId="6">
    <w:abstractNumId w:val="19"/>
  </w:num>
  <w:num w:numId="7">
    <w:abstractNumId w:val="15"/>
  </w:num>
  <w:num w:numId="8">
    <w:abstractNumId w:val="7"/>
  </w:num>
  <w:num w:numId="9">
    <w:abstractNumId w:val="10"/>
  </w:num>
  <w:num w:numId="10">
    <w:abstractNumId w:val="27"/>
  </w:num>
  <w:num w:numId="11">
    <w:abstractNumId w:val="0"/>
  </w:num>
  <w:num w:numId="12">
    <w:abstractNumId w:val="32"/>
  </w:num>
  <w:num w:numId="13">
    <w:abstractNumId w:val="14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22"/>
  </w:num>
  <w:num w:numId="19">
    <w:abstractNumId w:val="34"/>
  </w:num>
  <w:num w:numId="20">
    <w:abstractNumId w:val="24"/>
  </w:num>
  <w:num w:numId="21">
    <w:abstractNumId w:val="18"/>
  </w:num>
  <w:num w:numId="22">
    <w:abstractNumId w:val="4"/>
  </w:num>
  <w:num w:numId="23">
    <w:abstractNumId w:val="28"/>
  </w:num>
  <w:num w:numId="24">
    <w:abstractNumId w:val="16"/>
  </w:num>
  <w:num w:numId="25">
    <w:abstractNumId w:val="1"/>
  </w:num>
  <w:num w:numId="26">
    <w:abstractNumId w:val="12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1"/>
  </w:num>
  <w:num w:numId="32">
    <w:abstractNumId w:val="35"/>
  </w:num>
  <w:num w:numId="33">
    <w:abstractNumId w:val="25"/>
  </w:num>
  <w:num w:numId="34">
    <w:abstractNumId w:val="8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73272"/>
    <w:rsid w:val="00082C8A"/>
    <w:rsid w:val="000B56E6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03A8B"/>
    <w:rsid w:val="00510F26"/>
    <w:rsid w:val="0055735F"/>
    <w:rsid w:val="005E01B3"/>
    <w:rsid w:val="00604E45"/>
    <w:rsid w:val="00615A43"/>
    <w:rsid w:val="006453E9"/>
    <w:rsid w:val="006529C8"/>
    <w:rsid w:val="00686456"/>
    <w:rsid w:val="006909E8"/>
    <w:rsid w:val="006A4366"/>
    <w:rsid w:val="006F366B"/>
    <w:rsid w:val="006F548A"/>
    <w:rsid w:val="007039A0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E192C"/>
    <w:rsid w:val="009F4301"/>
    <w:rsid w:val="00A25E66"/>
    <w:rsid w:val="00A3309D"/>
    <w:rsid w:val="00A76D1E"/>
    <w:rsid w:val="00A863D5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D2AEC"/>
    <w:rsid w:val="00DF2CFF"/>
    <w:rsid w:val="00E24A71"/>
    <w:rsid w:val="00E60AC8"/>
    <w:rsid w:val="00EE1434"/>
    <w:rsid w:val="00EF05EE"/>
    <w:rsid w:val="00F36E28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D9E9-03D9-445A-A040-7B33963D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69</cp:revision>
  <cp:lastPrinted>2016-11-09T12:49:00Z</cp:lastPrinted>
  <dcterms:created xsi:type="dcterms:W3CDTF">2016-10-28T11:46:00Z</dcterms:created>
  <dcterms:modified xsi:type="dcterms:W3CDTF">2017-08-20T16:13:00Z</dcterms:modified>
</cp:coreProperties>
</file>